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ASSET PURCHASE AGREEMENT</w:t>
      </w:r>
    </w:p>
    <w:p>
      <w:pPr>
        <w:spacing w:after="160"/>
      </w:pPr>
      <w:r>
        <w:rPr>
          <w:rFonts w:ascii="Times New Roman" w:hAnsi="Times New Roman" w:cs="Times New Roman"/>
        </w:rPr>
        <w:t xml:space="preserve">This Asset Purchase Agreement (the "Agreement") is entered into as of [Effective Date] (the "Effective Date"), by and between:</w:t>
      </w:r>
    </w:p>
    <w:p>
      <w:pPr>
        <w:spacing w:after="160"/>
      </w:pPr>
      <w:r>
        <w:rPr>
          <w:rFonts w:ascii="Times New Roman" w:hAnsi="Times New Roman" w:cs="Times New Roman"/>
        </w:rPr>
        <w:t xml:space="preserve">[Party A], a corporation ("Buyer"), and</w:t>
      </w:r>
    </w:p>
    <w:p>
      <w:pPr>
        <w:spacing w:after="160"/>
      </w:pPr>
      <w:r>
        <w:rPr>
          <w:rFonts w:ascii="Times New Roman" w:hAnsi="Times New Roman" w:cs="Times New Roman"/>
        </w:rPr>
        <w:t xml:space="preserve">[Party B], a corporation ("Seller").</w:t>
      </w:r>
    </w:p>
    <w:p>
      <w:pPr>
        <w:spacing w:after="160"/>
      </w:pPr>
      <w:r>
        <w:rPr>
          <w:rFonts w:ascii="Times New Roman" w:hAnsi="Times New Roman" w:cs="Times New Roman"/>
        </w:rPr>
        <w:t xml:space="preserve">The Seller will sell, and the Buyer will buy, the business assets described below. This is an asset acquisition. It is not a sale of goods in the ordinary course and not a distribution arrangement.</w:t>
      </w:r>
    </w:p>
    <w:p>
      <w:pPr>
        <w:spacing w:after="160"/>
      </w:pPr>
      <w:r>
        <w:rPr>
          <w:rFonts w:ascii="Times New Roman" w:hAnsi="Times New Roman" w:cs="Times New Roman"/>
        </w:rPr>
        <w:t xml:space="preserve">1. Acquired assets. The Seller sells to the Buyer, and the Buyer buys, [acquired assets] (the "Acquired Assets").</w:t>
      </w:r>
    </w:p>
    <w:p>
      <w:pPr>
        <w:spacing w:after="160"/>
      </w:pPr>
      <w:r>
        <w:rPr>
          <w:rFonts w:ascii="Times New Roman" w:hAnsi="Times New Roman" w:cs="Times New Roman"/>
        </w:rPr>
        <w:t xml:space="preserve">2. Excluded assets. The Seller keeps its cash, bank accounts, and tax returns and tax workpapers, unless the description of the Acquired Assets expressly includes a named account or record. Assets that are not described as Acquired Assets are excluded.</w:t>
      </w:r>
    </w:p>
    <w:p>
      <w:pPr>
        <w:spacing w:after="160"/>
      </w:pPr>
      <w:r>
        <w:rPr>
          <w:rFonts w:ascii="Times New Roman" w:hAnsi="Times New Roman" w:cs="Times New Roman"/>
        </w:rPr>
        <w:t xml:space="preserve">3. Liabilities. The Buyer assumes no liabilities of the Seller. The Seller keeps all of them.</w:t>
      </w:r>
    </w:p>
    <w:p>
      <w:pPr>
        <w:spacing w:after="160"/>
      </w:pPr>
      <w:r>
        <w:rPr>
          <w:rFonts w:ascii="Times New Roman" w:hAnsi="Times New Roman" w:cs="Times New Roman"/>
        </w:rPr>
        <w:t xml:space="preserve">4. Price. No deposit is due at signing unless the parties later agree in writing. The purchase price is [purchase price], payable at closing in immediately available funds, less any deposit.</w:t>
      </w:r>
    </w:p>
    <w:p>
      <w:pPr>
        <w:spacing w:after="160"/>
      </w:pPr>
      <w:r>
        <w:rPr>
          <w:rFonts w:ascii="Times New Roman" w:hAnsi="Times New Roman" w:cs="Times New Roman"/>
        </w:rPr>
        <w:t xml:space="preserve">5. Closing. Closing will happen as follows: [closing steps]. At closing the Buyer pays the price, and the Seller signs a bill of sale for Acquired Assets that can pass under this Agreement.</w:t>
      </w:r>
    </w:p>
    <w:p>
      <w:pPr>
        <w:spacing w:after="160"/>
      </w:pPr>
      <w:r>
        <w:rPr>
          <w:rFonts w:ascii="Times New Roman" w:hAnsi="Times New Roman" w:cs="Times New Roman"/>
        </w:rPr>
        <w:t xml:space="preserve">6. Further documents. This Agreement does not by itself transfer an asset that needs a separate filing or instrument, including real property, a vehicle, or a registered intellectual property right. The parties will sign the further documents those transfers need. Until that document is effective, the Seller holds the affected asset for the Buyer.</w:t>
      </w:r>
    </w:p>
    <w:p>
      <w:pPr>
        <w:spacing w:after="160"/>
      </w:pPr>
      <w:r>
        <w:rPr>
          <w:rFonts w:ascii="Times New Roman" w:hAnsi="Times New Roman" w:cs="Times New Roman"/>
        </w:rPr>
        <w:t xml:space="preserve">7. Employees. This Agreement does not transfer any employee and does not require the Buyer to hire anyone. The Seller remains solely responsible for its employees.</w:t>
      </w:r>
    </w:p>
    <w:p>
      <w:pPr>
        <w:spacing w:after="160"/>
      </w:pPr>
      <w:r>
        <w:rPr>
          <w:rFonts w:ascii="Times New Roman" w:hAnsi="Times New Roman" w:cs="Times New Roman"/>
        </w:rPr>
        <w:t xml:space="preserve">8. Representations. The Seller represents that it has authority to sign, that it owns the Acquired Assets, and that they are free of liens except liens disclosed in writing before closing. These representations survive for 12 months after closing. A claim for fraud is not cut off by that period.</w:t>
      </w:r>
    </w:p>
    <w:p>
      <w:pPr>
        <w:spacing w:after="160"/>
      </w:pPr>
      <w:r>
        <w:rPr>
          <w:rFonts w:ascii="Times New Roman" w:hAnsi="Times New Roman" w:cs="Times New Roman"/>
        </w:rPr>
        <w:t xml:space="preserve">9. Indemnity. The Seller will indemnify the Buyer for losses from a breach of those representations, from a liability the Buyer did not assume, and from fraud. The Seller's total indemnity is capped at the price actually paid. The cap does not apply to fraud.</w:t>
      </w:r>
    </w:p>
    <w:p>
      <w:pPr>
        <w:spacing w:after="160"/>
      </w:pPr>
      <w:r>
        <w:rPr>
          <w:rFonts w:ascii="Times New Roman" w:hAnsi="Times New Roman" w:cs="Times New Roman"/>
        </w:rPr>
        <w:t xml:space="preserve">10. Transition. For 30 days after closing the Seller will give reasonable transition help, at no extra charge, to explain the Acquired Assets and introduce the contacts needed to operate them. That help is not an agreement to run the business.</w:t>
      </w:r>
    </w:p>
    <w:p>
      <w:pPr>
        <w:spacing w:after="160"/>
      </w:pPr>
      <w:r>
        <w:rPr>
          <w:rFonts w:ascii="Times New Roman" w:hAnsi="Times New Roman" w:cs="Times New Roman"/>
        </w:rPr>
        <w:t xml:space="preserve">11.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12.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Buyer: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Seller: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