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COMMERCIAL LEASE AGREEMENT</w:t>
      </w:r>
    </w:p>
    <w:p>
      <w:pPr>
        <w:spacing w:after="160"/>
      </w:pPr>
      <w:r>
        <w:rPr>
          <w:rFonts w:ascii="Times New Roman" w:hAnsi="Times New Roman" w:cs="Times New Roman"/>
        </w:rPr>
        <w:t xml:space="preserve">This Commercial Lease Agreement (the "Lease") is entered into as of [Effective Date] (the "Effective Date"), by and between:</w:t>
      </w:r>
    </w:p>
    <w:p>
      <w:pPr>
        <w:spacing w:after="160"/>
      </w:pPr>
      <w:r>
        <w:rPr>
          <w:rFonts w:ascii="Times New Roman" w:hAnsi="Times New Roman" w:cs="Times New Roman"/>
        </w:rPr>
        <w:t xml:space="preserve">[Party A], a corporation ("Landlord"), and</w:t>
      </w:r>
    </w:p>
    <w:p>
      <w:pPr>
        <w:spacing w:after="160"/>
      </w:pPr>
      <w:r>
        <w:rPr>
          <w:rFonts w:ascii="Times New Roman" w:hAnsi="Times New Roman" w:cs="Times New Roman"/>
        </w:rPr>
        <w:t xml:space="preserve">[Party B], a corporation ("Tenant").</w:t>
      </w:r>
    </w:p>
    <w:p>
      <w:pPr>
        <w:spacing w:after="160"/>
      </w:pPr>
      <w:r>
        <w:rPr>
          <w:rFonts w:ascii="Times New Roman" w:hAnsi="Times New Roman" w:cs="Times New Roman"/>
        </w:rPr>
        <w:t xml:space="preserve">The Landlord agrees to lease the Premises to the Tenant, and the Tenant agrees to lease them, on the terms of this Lease.</w:t>
      </w:r>
    </w:p>
    <w:p>
      <w:pPr>
        <w:spacing w:after="160"/>
      </w:pPr>
      <w:r>
        <w:rPr>
          <w:rFonts w:ascii="Times New Roman" w:hAnsi="Times New Roman" w:cs="Times New Roman"/>
        </w:rPr>
        <w:t xml:space="preserve">1. Premises. The Landlord leases to the Tenant [description of the premises] (the "Premises"). The Tenant accepts the Premises in their as-is condition except for latent defects the Landlord knew about and did not disclose.</w:t>
      </w:r>
    </w:p>
    <w:p>
      <w:pPr>
        <w:spacing w:after="160"/>
      </w:pPr>
      <w:r>
        <w:rPr>
          <w:rFonts w:ascii="Times New Roman" w:hAnsi="Times New Roman" w:cs="Times New Roman"/>
        </w:rPr>
        <w:t xml:space="preserve">2. Term. The term is 12 months beginning on the Effective Date. The Tenant may not hold over without the Landlord's written consent. A holdover is a month-to-month tenancy at 150 percent of the then-current rent.</w:t>
      </w:r>
    </w:p>
    <w:p>
      <w:pPr>
        <w:spacing w:after="160"/>
      </w:pPr>
      <w:r>
        <w:rPr>
          <w:rFonts w:ascii="Times New Roman" w:hAnsi="Times New Roman" w:cs="Times New Roman"/>
        </w:rPr>
        <w:t xml:space="preserve">3. Rent. The Tenant will pay base rent of [monthly rent], due on the first day of each month. Rent is payable without setoff. A payment more than 5 days late may include a late fee of 5 percent of the overdue amount.</w:t>
      </w:r>
    </w:p>
    <w:p>
      <w:pPr>
        <w:spacing w:after="160"/>
      </w:pPr>
      <w:r>
        <w:rPr>
          <w:rFonts w:ascii="Times New Roman" w:hAnsi="Times New Roman" w:cs="Times New Roman"/>
        </w:rPr>
        <w:t xml:space="preserve">4. Use. The Tenant will use the Premises only for [permitted use] and will comply with applicable law and building rules. The Tenant will not create a nuisance or overload the Premises.</w:t>
      </w:r>
    </w:p>
    <w:p>
      <w:pPr>
        <w:spacing w:after="160"/>
      </w:pPr>
      <w:r>
        <w:rPr>
          <w:rFonts w:ascii="Times New Roman" w:hAnsi="Times New Roman" w:cs="Times New Roman"/>
        </w:rPr>
        <w:t xml:space="preserve">5. Maintenance. The Tenant will keep the interior of the Premises in good condition, ordinary wear excepted. The Landlord will maintain the structure, roof, and common areas unless damage is caused by the Tenant.</w:t>
      </w:r>
    </w:p>
    <w:p>
      <w:pPr>
        <w:spacing w:after="160"/>
      </w:pPr>
      <w:r>
        <w:rPr>
          <w:rFonts w:ascii="Times New Roman" w:hAnsi="Times New Roman" w:cs="Times New Roman"/>
        </w:rPr>
        <w:t xml:space="preserve">6. Insurance. The Tenant will keep commercial general liability insurance of at least $1 million per occurrence naming the Landlord as an additional insured, and will give a certificate on request.</w:t>
      </w:r>
    </w:p>
    <w:p>
      <w:pPr>
        <w:spacing w:after="160"/>
      </w:pPr>
      <w:r>
        <w:rPr>
          <w:rFonts w:ascii="Times New Roman" w:hAnsi="Times New Roman" w:cs="Times New Roman"/>
        </w:rPr>
        <w:t xml:space="preserve">7. Governing Law. This Lease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Lease is the entire agreement about the Premises,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Lease as of the Effective Date.</w:t>
      </w:r>
    </w:p>
    <w:p>
      <w:pPr>
        <w:spacing w:after="480"/>
      </w:pPr>
      <w:r>
        <w:rPr>
          <w:rFonts w:ascii="Times New Roman" w:hAnsi="Times New Roman" w:cs="Times New Roman"/>
        </w:rPr>
        <w:t xml:space="preserve">Landlord: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Tenant: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