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CONSULTING AGREEMENT</w:t>
      </w:r>
    </w:p>
    <w:p>
      <w:pPr>
        <w:spacing w:after="160"/>
      </w:pPr>
      <w:r>
        <w:rPr>
          <w:rFonts w:ascii="Times New Roman" w:hAnsi="Times New Roman" w:cs="Times New Roman"/>
        </w:rPr>
        <w:t xml:space="preserve">This Consulting Agreement (the "Agreement") is entered into as of [Effective Date] (the "Effective Date"), by and between:</w:t>
      </w:r>
    </w:p>
    <w:p>
      <w:pPr>
        <w:spacing w:after="160"/>
      </w:pPr>
      <w:r>
        <w:rPr>
          <w:rFonts w:ascii="Times New Roman" w:hAnsi="Times New Roman" w:cs="Times New Roman"/>
        </w:rPr>
        <w:t xml:space="preserve">[Party A], a corporation ("Client"), and</w:t>
      </w:r>
    </w:p>
    <w:p>
      <w:pPr>
        <w:spacing w:after="160"/>
      </w:pPr>
      <w:r>
        <w:rPr>
          <w:rFonts w:ascii="Times New Roman" w:hAnsi="Times New Roman" w:cs="Times New Roman"/>
        </w:rPr>
        <w:t xml:space="preserve">[Party B], a corporation ("Consultant").</w:t>
      </w:r>
    </w:p>
    <w:p>
      <w:pPr>
        <w:spacing w:after="160"/>
      </w:pPr>
      <w:r>
        <w:rPr>
          <w:rFonts w:ascii="Times New Roman" w:hAnsi="Times New Roman" w:cs="Times New Roman"/>
        </w:rPr>
        <w:t xml:space="preserve">The Client wishes to engage the Consultant as an independent advisor, and the Consultant wishes to provide those services, on the terms of this Agreement.</w:t>
      </w:r>
    </w:p>
    <w:p>
      <w:pPr>
        <w:spacing w:after="160"/>
      </w:pPr>
      <w:r>
        <w:rPr>
          <w:rFonts w:ascii="Times New Roman" w:hAnsi="Times New Roman" w:cs="Times New Roman"/>
        </w:rPr>
        <w:t xml:space="preserve">1. Services. The Consultant will provide the following advisory services: [description of the consulting services] (the "Services"). The Consultant will perform the Services in a professional manner and the Client will give timely access to the people and information the Consultant reasonably needs.</w:t>
      </w:r>
    </w:p>
    <w:p>
      <w:pPr>
        <w:spacing w:after="160"/>
      </w:pPr>
      <w:r>
        <w:rPr>
          <w:rFonts w:ascii="Times New Roman" w:hAnsi="Times New Roman" w:cs="Times New Roman"/>
        </w:rPr>
        <w:t xml:space="preserve">2. Term. This Agreement begins on the Effective Date and continues until the Consultant completes the services, unless ended earlier.</w:t>
      </w:r>
    </w:p>
    <w:p>
      <w:pPr>
        <w:spacing w:after="160"/>
      </w:pPr>
      <w:r>
        <w:rPr>
          <w:rFonts w:ascii="Times New Roman" w:hAnsi="Times New Roman" w:cs="Times New Roman"/>
        </w:rPr>
        <w:t xml:space="preserve">3. Fees. The Client will pay the Consultant [fees]. The Consultant will invoice monthly in arrears unless the Parties agree otherwise, and the Client will pay undisputed invoices within 30 days.</w:t>
      </w:r>
    </w:p>
    <w:p>
      <w:pPr>
        <w:spacing w:after="160"/>
      </w:pPr>
      <w:r>
        <w:rPr>
          <w:rFonts w:ascii="Times New Roman" w:hAnsi="Times New Roman" w:cs="Times New Roman"/>
        </w:rPr>
        <w:t xml:space="preserve">4. Independent Contractor. The Consultant is an independent contractor, not an employee, partner, or agent of the Client. The Consultant controls how the Services are performed, is responsible for its own taxes, and is not entitled to employee benefits.</w:t>
      </w:r>
    </w:p>
    <w:p>
      <w:pPr>
        <w:spacing w:after="160"/>
      </w:pPr>
      <w:r>
        <w:rPr>
          <w:rFonts w:ascii="Times New Roman" w:hAnsi="Times New Roman" w:cs="Times New Roman"/>
        </w:rPr>
        <w:t xml:space="preserve">5. Work Product. Advice and written work product created for the Client under this Agreement is assigned to the Client on payment of the related fees. The Consultant keeps pre-existing tools and methodologies and grants the Client a license to use them as needed to use that work product.</w:t>
      </w:r>
    </w:p>
    <w:p>
      <w:pPr>
        <w:spacing w:after="160"/>
      </w:pPr>
      <w:r>
        <w:rPr>
          <w:rFonts w:ascii="Times New Roman" w:hAnsi="Times New Roman" w:cs="Times New Roman"/>
        </w:rPr>
        <w:t xml:space="preserve">6. Confidentiality. Each Party will keep the other's non-public business information confidential and use it only to perform this Agreement, except for information that is public, independently developed, or required to be disclosed by law.</w:t>
      </w:r>
    </w:p>
    <w:p>
      <w:pPr>
        <w:spacing w:after="160"/>
      </w:pPr>
      <w:r>
        <w:rPr>
          <w:rFonts w:ascii="Times New Roman" w:hAnsi="Times New Roman" w:cs="Times New Roman"/>
        </w:rPr>
        <w:t xml:space="preserve">7. Indemnity. The Consultant will defend the Client against a third-party claim arising from the Consultant's negligence, willful misconduct, or a claim that the work product infringes that third party's intellectual property, and will pay damages finally awarded or a settlement the Consultant approves.</w:t>
      </w:r>
    </w:p>
    <w:p>
      <w:pPr>
        <w:spacing w:after="160"/>
      </w:pPr>
      <w:r>
        <w:rPr>
          <w:rFonts w:ascii="Times New Roman" w:hAnsi="Times New Roman" w:cs="Times New Roman"/>
        </w:rPr>
        <w:t xml:space="preserve">8. Limitation of Liability. Neither Party is liable for consequential, special, or lost-profit damages. Each Party's total liability under this Agreement is limited to the fees paid in the 12 months before the claim, except for the Consultant's defense duty above, a Party's fraud, a breach of confidentiality, or liability that cannot be limited by law.</w:t>
      </w:r>
    </w:p>
    <w:p>
      <w:pPr>
        <w:spacing w:after="160"/>
      </w:pPr>
      <w:r>
        <w:rPr>
          <w:rFonts w:ascii="Times New Roman" w:hAnsi="Times New Roman" w:cs="Times New Roman"/>
        </w:rPr>
        <w:t xml:space="preserve">9. Insurance. The Consultant will keep commercial general liability insurance of at least $1 million per claim and will give the Client a certificate on request.</w:t>
      </w:r>
    </w:p>
    <w:p>
      <w:pPr>
        <w:spacing w:after="160"/>
      </w:pPr>
      <w:r>
        <w:rPr>
          <w:rFonts w:ascii="Times New Roman" w:hAnsi="Times New Roman" w:cs="Times New Roman"/>
        </w:rPr>
        <w:t xml:space="preserve">10.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11. General. This Agreement is the entire agreement about the engagement,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Client: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Consultant: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