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RESIDENTIAL CONSTRUCTION AGREEMENT</w:t>
      </w:r>
    </w:p>
    <w:p>
      <w:pPr>
        <w:spacing w:after="160"/>
      </w:pPr>
      <w:r>
        <w:rPr>
          <w:rFonts w:ascii="Times New Roman" w:hAnsi="Times New Roman" w:cs="Times New Roman"/>
        </w:rPr>
        <w:t xml:space="preserve">This Residential Construction Agreement (the "Agreement") is entered into as of [Effective Date] (the "Effective Date"), by and between:</w:t>
      </w:r>
    </w:p>
    <w:p>
      <w:pPr>
        <w:spacing w:after="160"/>
      </w:pPr>
      <w:r>
        <w:rPr>
          <w:rFonts w:ascii="Times New Roman" w:hAnsi="Times New Roman" w:cs="Times New Roman"/>
        </w:rPr>
        <w:t xml:space="preserve">[Party A], a corporation ("Homeowner"), and</w:t>
      </w:r>
    </w:p>
    <w:p>
      <w:pPr>
        <w:spacing w:after="160"/>
      </w:pPr>
      <w:r>
        <w:rPr>
          <w:rFonts w:ascii="Times New Roman" w:hAnsi="Times New Roman" w:cs="Times New Roman"/>
        </w:rPr>
        <w:t xml:space="preserve">[Party B], a corporation ("Builder").</w:t>
      </w:r>
    </w:p>
    <w:p>
      <w:pPr>
        <w:spacing w:after="160"/>
      </w:pPr>
      <w:r>
        <w:rPr>
          <w:rFonts w:ascii="Times New Roman" w:hAnsi="Times New Roman" w:cs="Times New Roman"/>
        </w:rPr>
        <w:t xml:space="preserve">The Homeowner engages the Builder to construct a new home, and the Builder agrees to construct it, on the terms of this Agreement.</w:t>
      </w:r>
    </w:p>
    <w:p>
      <w:pPr>
        <w:spacing w:after="160"/>
      </w:pPr>
      <w:r>
        <w:rPr>
          <w:rFonts w:ascii="Times New Roman" w:hAnsi="Times New Roman" w:cs="Times New Roman"/>
        </w:rPr>
        <w:t xml:space="preserve">1. Property. The home will be built at [property address], in California.</w:t>
      </w:r>
    </w:p>
    <w:p>
      <w:pPr>
        <w:spacing w:after="160"/>
      </w:pPr>
      <w:r>
        <w:rPr>
          <w:rFonts w:ascii="Times New Roman" w:hAnsi="Times New Roman" w:cs="Times New Roman"/>
        </w:rPr>
        <w:t xml:space="preserve">2. New home. The Builder will construct [description of the new home]. The attached plans and specifications describe the home. The Builder will supply labor and materials except items the plans say the Homeowner supplies.</w:t>
      </w:r>
    </w:p>
    <w:p>
      <w:pPr>
        <w:spacing w:after="160"/>
      </w:pPr>
      <w:r>
        <w:rPr>
          <w:rFonts w:ascii="Times New Roman" w:hAnsi="Times New Roman" w:cs="Times New Roman"/>
        </w:rPr>
        <w:t xml:space="preserve">3. Price. The contract price is [contract price]. That price covers the scope in this agreement. A change in scope changes the price only through a written change order.</w:t>
      </w:r>
    </w:p>
    <w:p>
      <w:pPr>
        <w:spacing w:after="160"/>
      </w:pPr>
      <w:r>
        <w:rPr>
          <w:rFonts w:ascii="Times New Roman" w:hAnsi="Times New Roman" w:cs="Times New Roman"/>
        </w:rPr>
        <w:t xml:space="preserve">4. Allowances and selections. No allowances are included. Selections that are not in the plans are a change.</w:t>
      </w:r>
    </w:p>
    <w:p>
      <w:pPr>
        <w:spacing w:after="160"/>
      </w:pPr>
      <w:r>
        <w:rPr>
          <w:rFonts w:ascii="Times New Roman" w:hAnsi="Times New Roman" w:cs="Times New Roman"/>
        </w:rPr>
        <w:t xml:space="preserve">5. Payment. No deposit is due at signing unless the parties later agree in writing. Later payments follow the stages in a written draw schedule, or monthly progress on work in place if there is no schedule. Final payment is due at handover, less unfinished punch-list items. The Homeowner's duty to pay does not depend on obtaining a loan.</w:t>
      </w:r>
    </w:p>
    <w:p>
      <w:pPr>
        <w:spacing w:after="160"/>
      </w:pPr>
      <w:r>
        <w:rPr>
          <w:rFonts w:ascii="Times New Roman" w:hAnsi="Times New Roman" w:cs="Times New Roman"/>
        </w:rPr>
        <w:t xml:space="preserve">6. Schedule. Work starts [start]. Substantial completion is expected [completion]. Time is extended for events the Builder did not cause, including weather, a change, or a delay in a homeowner selection, if the Builder gives notice.</w:t>
      </w:r>
    </w:p>
    <w:p>
      <w:pPr>
        <w:spacing w:after="160"/>
      </w:pPr>
      <w:r>
        <w:rPr>
          <w:rFonts w:ascii="Times New Roman" w:hAnsi="Times New Roman" w:cs="Times New Roman"/>
        </w:rPr>
        <w:t xml:space="preserve">7. Permits and site. The Builder will obtain the building permits for the new home and schedule required inspections. The Homeowner will give access to the lot and keep financing and selections moving so the Builder is not idle.</w:t>
      </w:r>
    </w:p>
    <w:p>
      <w:pPr>
        <w:spacing w:after="160"/>
      </w:pPr>
      <w:r>
        <w:rPr>
          <w:rFonts w:ascii="Times New Roman" w:hAnsi="Times New Roman" w:cs="Times New Roman"/>
        </w:rPr>
        <w:t xml:space="preserve">8. Changes. A change in the work, price, or time is binding only if both parties sign a written change order before the changed work starts, unless waiting would create an immediate safety risk. A verbal request is not a change order.</w:t>
      </w:r>
    </w:p>
    <w:p>
      <w:pPr>
        <w:spacing w:after="160"/>
      </w:pPr>
      <w:r>
        <w:rPr>
          <w:rFonts w:ascii="Times New Roman" w:hAnsi="Times New Roman" w:cs="Times New Roman"/>
        </w:rPr>
        <w:t xml:space="preserve">9. Substantial completion and punch list. Substantial completion is when the home can be lived in for its intended use, even if minor items remain. The Homeowner and Builder will walk the home and write a punch list. The Builder will finish that list within a reasonable time. Handover includes keys, manuals, and as-built information the Builder has.</w:t>
      </w:r>
    </w:p>
    <w:p>
      <w:pPr>
        <w:spacing w:after="160"/>
      </w:pPr>
      <w:r>
        <w:rPr>
          <w:rFonts w:ascii="Times New Roman" w:hAnsi="Times New Roman" w:cs="Times New Roman"/>
        </w:rPr>
        <w:t xml:space="preserve">10. Warranty. For 12 months after substantial completion, the Builder will repair defects in its workmanship and the materials it supplied, after written notice. Manufacturer warranties pass through to the Homeowner. A warranty required by the state where the home is built still applies if it is longer or cannot be waived.</w:t>
      </w:r>
    </w:p>
    <w:p>
      <w:pPr>
        <w:spacing w:after="160"/>
      </w:pPr>
      <w:r>
        <w:rPr>
          <w:rFonts w:ascii="Times New Roman" w:hAnsi="Times New Roman" w:cs="Times New Roman"/>
        </w:rPr>
        <w:t xml:space="preserve">11. Insurance. The Builder will carry general liability and workers' compensation as the law requires during construction, and builder's risk or an equivalent property policy unless the Homeowner's lender requires the Homeowner to carry it.</w:t>
      </w:r>
    </w:p>
    <w:p>
      <w:pPr>
        <w:spacing w:after="160"/>
      </w:pPr>
      <w:r>
        <w:rPr>
          <w:rFonts w:ascii="Times New Roman" w:hAnsi="Times New Roman" w:cs="Times New Roman"/>
        </w:rPr>
        <w:t xml:space="preserve">12. Termination. Either party may terminate if the other does not cure a material breach within 15 days after written notice. The Homeowner pays for work properly performed through the stop date. The Builder leaves the site safe.</w:t>
      </w:r>
    </w:p>
    <w:p>
      <w:pPr>
        <w:spacing w:after="160"/>
      </w:pPr>
      <w:r>
        <w:rPr>
          <w:rFonts w:ascii="Times New Roman" w:hAnsi="Times New Roman" w:cs="Times New Roman"/>
        </w:rPr>
        <w:t xml:space="preserve">13.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14.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Homeowner: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Builder: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