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RESIDENTIAL LEASE AGREEMENT</w:t>
      </w:r>
    </w:p>
    <w:p>
      <w:pPr>
        <w:spacing w:after="160"/>
      </w:pPr>
      <w:r>
        <w:rPr>
          <w:rFonts w:ascii="Times New Roman" w:hAnsi="Times New Roman" w:cs="Times New Roman"/>
        </w:rPr>
        <w:t xml:space="preserve">This Residential Lease Agreement (the "Lease") is entered into as of [Effective Date] (the "Effective Date"), by and between:</w:t>
      </w:r>
    </w:p>
    <w:p>
      <w:pPr>
        <w:spacing w:after="160"/>
      </w:pPr>
      <w:r>
        <w:rPr>
          <w:rFonts w:ascii="Times New Roman" w:hAnsi="Times New Roman" w:cs="Times New Roman"/>
        </w:rPr>
        <w:t xml:space="preserve">[Party A], a corporation ("Landlord"), and</w:t>
      </w:r>
    </w:p>
    <w:p>
      <w:pPr>
        <w:spacing w:after="160"/>
      </w:pPr>
      <w:r>
        <w:rPr>
          <w:rFonts w:ascii="Times New Roman" w:hAnsi="Times New Roman" w:cs="Times New Roman"/>
        </w:rPr>
        <w:t xml:space="preserve">[Party B], a corporation ("Tenant").</w:t>
      </w:r>
    </w:p>
    <w:p>
      <w:pPr>
        <w:spacing w:after="160"/>
      </w:pPr>
      <w:r>
        <w:rPr>
          <w:rFonts w:ascii="Times New Roman" w:hAnsi="Times New Roman" w:cs="Times New Roman"/>
        </w:rPr>
        <w:t xml:space="preserve">The Landlord leases the home to the Tenant, and the Tenant agrees to rent it, on the terms of this Lease.</w:t>
      </w:r>
    </w:p>
    <w:p>
      <w:pPr>
        <w:spacing w:after="160"/>
      </w:pPr>
      <w:r>
        <w:rPr>
          <w:rFonts w:ascii="Times New Roman" w:hAnsi="Times New Roman" w:cs="Times New Roman"/>
        </w:rPr>
        <w:t xml:space="preserve">1. Home. The Landlord leases to the Tenant the home at [property address], in California (the "Home").</w:t>
      </w:r>
    </w:p>
    <w:p>
      <w:pPr>
        <w:spacing w:after="160"/>
      </w:pPr>
      <w:r>
        <w:rPr>
          <w:rFonts w:ascii="Times New Roman" w:hAnsi="Times New Roman" w:cs="Times New Roman"/>
        </w:rPr>
        <w:t xml:space="preserve">2. Occupants. The people who may live in the Home are [occupants]. The Tenant will not add an occupant without the Landlord's written consent, except a minor child or a person the law requires the Landlord to accept.</w:t>
      </w:r>
    </w:p>
    <w:p>
      <w:pPr>
        <w:spacing w:after="160"/>
      </w:pPr>
      <w:r>
        <w:rPr>
          <w:rFonts w:ascii="Times New Roman" w:hAnsi="Times New Roman" w:cs="Times New Roman"/>
        </w:rPr>
        <w:t xml:space="preserve">3. Term. The lease term is [term]. The Tenant will leave when the term ends unless the Parties renew in writing or the lease continues month to month under this Lease.</w:t>
      </w:r>
    </w:p>
    <w:p>
      <w:pPr>
        <w:spacing w:after="160"/>
      </w:pPr>
      <w:r>
        <w:rPr>
          <w:rFonts w:ascii="Times New Roman" w:hAnsi="Times New Roman" w:cs="Times New Roman"/>
        </w:rPr>
        <w:t xml:space="preserve">4. Rent. The Tenant will pay rent of [rent] at the place or account the Landlord names. Leaving early does not reduce rent that has come due.</w:t>
      </w:r>
    </w:p>
    <w:p>
      <w:pPr>
        <w:spacing w:after="160"/>
      </w:pPr>
      <w:r>
        <w:rPr>
          <w:rFonts w:ascii="Times New Roman" w:hAnsi="Times New Roman" w:cs="Times New Roman"/>
        </w:rPr>
        <w:t xml:space="preserve">5. Security Deposit. The Tenant will pay a security deposit of [deposit]. The Landlord will hold and return it as the law of California requires, and may apply it only to amounts that law allows, such as unpaid rent or damage beyond ordinary wear. The deposit is not rent.</w:t>
      </w:r>
    </w:p>
    <w:p>
      <w:pPr>
        <w:spacing w:after="160"/>
      </w:pPr>
      <w:r>
        <w:rPr>
          <w:rFonts w:ascii="Times New Roman" w:hAnsi="Times New Roman" w:cs="Times New Roman"/>
        </w:rPr>
        <w:t xml:space="preserve">6. Utilities. The Tenant will put the utilities for the Home in the Tenant's name and pay them, except a utility the law requires the Landlord to keep.</w:t>
      </w:r>
    </w:p>
    <w:p>
      <w:pPr>
        <w:spacing w:after="160"/>
      </w:pPr>
      <w:r>
        <w:rPr>
          <w:rFonts w:ascii="Times New Roman" w:hAnsi="Times New Roman" w:cs="Times New Roman"/>
        </w:rPr>
        <w:t xml:space="preserve">7. Pets. The Tenant will not keep a pet in the Home without the Landlord's written consent. An animal the law requires the Landlord to allow is not a pet for this sentence.</w:t>
      </w:r>
    </w:p>
    <w:p>
      <w:pPr>
        <w:spacing w:after="160"/>
      </w:pPr>
      <w:r>
        <w:rPr>
          <w:rFonts w:ascii="Times New Roman" w:hAnsi="Times New Roman" w:cs="Times New Roman"/>
        </w:rPr>
        <w:t xml:space="preserve">8. Furnishings. The Home is unfurnished. The Tenant will supply the Tenant's own furniture and remove it when the lease ends.</w:t>
      </w:r>
    </w:p>
    <w:p>
      <w:pPr>
        <w:spacing w:after="160"/>
      </w:pPr>
      <w:r>
        <w:rPr>
          <w:rFonts w:ascii="Times New Roman" w:hAnsi="Times New Roman" w:cs="Times New Roman"/>
        </w:rPr>
        <w:t xml:space="preserve">9. Maintenance. The Landlord will keep the structure, roof, and building systems in habitable condition and will make the repairs the law places on the Landlord. The Tenant will keep the Home clean and safe, will tell the Landlord promptly about needed repairs, and will repair damage the Tenant or the Tenant's guests cause, ordinary wear excepted.</w:t>
      </w:r>
    </w:p>
    <w:p>
      <w:pPr>
        <w:spacing w:after="160"/>
      </w:pPr>
      <w:r>
        <w:rPr>
          <w:rFonts w:ascii="Times New Roman" w:hAnsi="Times New Roman" w:cs="Times New Roman"/>
        </w:rPr>
        <w:t xml:space="preserve">10. Access. The Landlord may enter the Home at a reasonable time after reasonable notice, and without notice in an emergency. The Landlord will not use this right to harass the Tenant.</w:t>
      </w:r>
    </w:p>
    <w:p>
      <w:pPr>
        <w:spacing w:after="160"/>
      </w:pPr>
      <w:r>
        <w:rPr>
          <w:rFonts w:ascii="Times New Roman" w:hAnsi="Times New Roman" w:cs="Times New Roman"/>
        </w:rPr>
        <w:t xml:space="preserve">11. No Sublet. The Tenant will not sublet the Home or assign this Lease without the Landlord's prior written consent.</w:t>
      </w:r>
    </w:p>
    <w:p>
      <w:pPr>
        <w:spacing w:after="160"/>
      </w:pPr>
      <w:r>
        <w:rPr>
          <w:rFonts w:ascii="Times New Roman" w:hAnsi="Times New Roman" w:cs="Times New Roman"/>
        </w:rPr>
        <w:t xml:space="preserve">12. Holdover. If the Tenant stays after the term and the Landlord accepts rent for a later period, the lease continues month to month. Either Party may end that month-to-month tenancy by written notice of at least 30 days, or longer if the law requires.</w:t>
      </w:r>
    </w:p>
    <w:p>
      <w:pPr>
        <w:spacing w:after="160"/>
      </w:pPr>
      <w:r>
        <w:rPr>
          <w:rFonts w:ascii="Times New Roman" w:hAnsi="Times New Roman" w:cs="Times New Roman"/>
        </w:rPr>
        <w:t xml:space="preserve">13. Notices. Notices under this Lease must be in writing and delivered to the address each Party lists, or to a new address a Party gives in writing.</w:t>
      </w:r>
    </w:p>
    <w:p>
      <w:pPr>
        <w:spacing w:after="160"/>
      </w:pPr>
      <w:r>
        <w:rPr>
          <w:rFonts w:ascii="Times New Roman" w:hAnsi="Times New Roman" w:cs="Times New Roman"/>
        </w:rPr>
        <w:t xml:space="preserve">14. Ending for Breach. A Party may end this Lease for a material breach only after giving the notice and any chance to cure that the law requires. Ending the tenancy follows the process of California. This Lease does not shorten a notice period the law requires.</w:t>
      </w:r>
    </w:p>
    <w:p>
      <w:pPr>
        <w:spacing w:after="160"/>
      </w:pPr>
      <w:r>
        <w:rPr>
          <w:rFonts w:ascii="Times New Roman" w:hAnsi="Times New Roman" w:cs="Times New Roman"/>
        </w:rPr>
        <w:t xml:space="preserve">15. Move-In Condition. The Parties will note the Home's condition on a written checklist at move-in. That checklist is the baseline for ordinary wear when the Tenant leaves.</w:t>
      </w:r>
    </w:p>
    <w:p>
      <w:pPr>
        <w:spacing w:after="160"/>
      </w:pPr>
      <w:r>
        <w:rPr>
          <w:rFonts w:ascii="Times New Roman" w:hAnsi="Times New Roman" w:cs="Times New Roman"/>
        </w:rPr>
        <w:t xml:space="preserve">16. Required Disclosures. Disclosures the law of California requires for this Home still apply. This form does not replace them. The Landlord will give each required disclosure separately.</w:t>
      </w:r>
    </w:p>
    <w:p>
      <w:pPr>
        <w:spacing w:after="160"/>
      </w:pPr>
      <w:r>
        <w:rPr>
          <w:rFonts w:ascii="Times New Roman" w:hAnsi="Times New Roman" w:cs="Times New Roman"/>
        </w:rPr>
        <w:t xml:space="preserve">17. Governing Law. This Lease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18. General. This Lease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Landlord: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Tenant: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