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SERVICE LEVEL AGREEMENT</w:t>
      </w:r>
    </w:p>
    <w:p>
      <w:pPr>
        <w:spacing w:after="160"/>
      </w:pPr>
      <w:r>
        <w:rPr>
          <w:rFonts w:ascii="Times New Roman" w:hAnsi="Times New Roman" w:cs="Times New Roman"/>
        </w:rPr>
        <w:t xml:space="preserve">This Service Level Agreement (the "SLA") is entered into as of [Effective Date] (the "Effective Date"), by and between:</w:t>
      </w:r>
    </w:p>
    <w:p>
      <w:pPr>
        <w:spacing w:after="160"/>
      </w:pPr>
      <w:r>
        <w:rPr>
          <w:rFonts w:ascii="Times New Roman" w:hAnsi="Times New Roman" w:cs="Times New Roman"/>
        </w:rPr>
        <w:t xml:space="preserve">[Party A], a corporation ("Provider"), and</w:t>
      </w:r>
    </w:p>
    <w:p>
      <w:pPr>
        <w:spacing w:after="160"/>
      </w:pPr>
      <w:r>
        <w:rPr>
          <w:rFonts w:ascii="Times New Roman" w:hAnsi="Times New Roman" w:cs="Times New Roman"/>
        </w:rPr>
        <w:t xml:space="preserve">[Party B], a corporation ("Customer").</w:t>
      </w:r>
    </w:p>
    <w:p>
      <w:pPr>
        <w:spacing w:after="160"/>
      </w:pPr>
      <w:r>
        <w:rPr>
          <w:rFonts w:ascii="Times New Roman" w:hAnsi="Times New Roman" w:cs="Times New Roman"/>
        </w:rPr>
        <w:t xml:space="preserve">This SLA is an attachment to [underlying agreement] (the "Underlying Agreement"). It is not a standalone services contract. It sets availability, support, and credit terms for the covered services.</w:t>
      </w:r>
    </w:p>
    <w:p>
      <w:pPr>
        <w:spacing w:after="160"/>
      </w:pPr>
      <w:r>
        <w:rPr>
          <w:rFonts w:ascii="Times New Roman" w:hAnsi="Times New Roman" w:cs="Times New Roman"/>
        </w:rPr>
        <w:t xml:space="preserve">1. Covered Services. This SLA applies to [covered services] (the "Covered Services"). It does not apply to a service the Underlying Agreement leaves out of this attachment.</w:t>
      </w:r>
    </w:p>
    <w:p>
      <w:pPr>
        <w:spacing w:after="160"/>
      </w:pPr>
      <w:r>
        <w:rPr>
          <w:rFonts w:ascii="Times New Roman" w:hAnsi="Times New Roman" w:cs="Times New Roman"/>
        </w:rPr>
        <w:t xml:space="preserve">2. Availability. The Provider will make the Covered Services available 99.9% of the time in each calendar month. Availability is measured monthly. Scheduled maintenance the Provider announces in advance, and downtime the Customer causes, are left out of the measurement.</w:t>
      </w:r>
    </w:p>
    <w:p>
      <w:pPr>
        <w:spacing w:after="160"/>
      </w:pPr>
      <w:r>
        <w:rPr>
          <w:rFonts w:ascii="Times New Roman" w:hAnsi="Times New Roman" w:cs="Times New Roman"/>
        </w:rPr>
        <w:t xml:space="preserve">3. Support Hours. The Provider will provide support on business days from 9 a.m. to 5 p.m. in the Provider's local time, excluding the Provider's published holidays.</w:t>
      </w:r>
    </w:p>
    <w:p>
      <w:pPr>
        <w:spacing w:after="160"/>
      </w:pPr>
      <w:r>
        <w:rPr>
          <w:rFonts w:ascii="Times New Roman" w:hAnsi="Times New Roman" w:cs="Times New Roman"/>
        </w:rPr>
        <w:t xml:space="preserve">4. Response Targets. The Provider will acknowledge a report made during the support hours: a severity 1 issue, where the Covered Services are unavailable, within two hours; a severity 2 issue, where a major function is impaired, within one business day; and a severity 3 issue, covering other problems, within two business days. An acknowledgement means a person has confirmed the report and started work. It is not a promise to resolve the issue in that time.</w:t>
      </w:r>
    </w:p>
    <w:p>
      <w:pPr>
        <w:spacing w:after="160"/>
      </w:pPr>
      <w:r>
        <w:rPr>
          <w:rFonts w:ascii="Times New Roman" w:hAnsi="Times New Roman" w:cs="Times New Roman"/>
        </w:rPr>
        <w:t xml:space="preserve">5. Service Credits. If monthly availability misses the target, the Customer may request a service credit of 10% of the monthly fees for the affected service. Credits are the Customer's sole remedy for missing the target, and they are capped at 100% of that month's fees for the affected service. The Customer must claim a credit in writing within 30 days after the month ends. Availability and credit mechanics are modified from Common Paper standard terms (CC BY 4.0).</w:t>
      </w:r>
    </w:p>
    <w:p>
      <w:pPr>
        <w:spacing w:after="160"/>
      </w:pPr>
      <w:r>
        <w:rPr>
          <w:rFonts w:ascii="Times New Roman" w:hAnsi="Times New Roman" w:cs="Times New Roman"/>
        </w:rPr>
        <w:t xml:space="preserve">6. Repeated Failure. If the Provider misses the availability target for three calendar months in a row, the Customer may terminate the affected service by written notice. Fees already paid for time after that termination, for that service only, will be refunded. The rest of the Underlying Agreement stays in effect.</w:t>
      </w:r>
    </w:p>
    <w:p>
      <w:pPr>
        <w:spacing w:after="160"/>
      </w:pPr>
      <w:r>
        <w:rPr>
          <w:rFonts w:ascii="Times New Roman" w:hAnsi="Times New Roman" w:cs="Times New Roman"/>
        </w:rPr>
        <w:t xml:space="preserve">7. Precedence. If this SLA conflicts with the Underlying Agreement on service credits, this SLA controls for credits only. On every other subject, the Underlying Agreement controls.</w:t>
      </w:r>
    </w:p>
    <w:p>
      <w:pPr>
        <w:spacing w:after="160"/>
      </w:pPr>
      <w:r>
        <w:rPr>
          <w:rFonts w:ascii="Times New Roman" w:hAnsi="Times New Roman" w:cs="Times New Roman"/>
        </w:rPr>
        <w:t xml:space="preserve">8. Governing Law. This SLA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9. General. This SLA may be amended only in a writing signed by the Parties, and it may be signed in counterparts, including electronic copies. If a part is unenforceable, the rest stays in effect.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Provider: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Customer: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